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sz w:val="20"/>
          <w:szCs w:val="20"/>
          <w:lang w:val="de-DE"/>
        </w:rPr>
        <w:t>Am Vorabend der Wahl in Israel – Zusammenfassung</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i/>
          <w:iCs/>
          <w:sz w:val="20"/>
          <w:szCs w:val="20"/>
          <w:lang w:val="de-DE"/>
        </w:rPr>
        <w:t xml:space="preserve">Prof. Gisela Dachs im Gespräch mit </w:t>
      </w:r>
      <w:r>
        <w:rPr>
          <w:rFonts w:ascii="Times New Roman" w:hAnsi="Times New Roman" w:cs="Times New Roman"/>
          <w:i/>
          <w:iCs/>
          <w:sz w:val="20"/>
          <w:szCs w:val="20"/>
          <w:lang w:val="de-DE"/>
        </w:rPr>
        <w:t xml:space="preserve">Dr. </w:t>
      </w:r>
      <w:proofErr w:type="spellStart"/>
      <w:r w:rsidRPr="004B0956">
        <w:rPr>
          <w:rFonts w:ascii="Times New Roman" w:hAnsi="Times New Roman" w:cs="Times New Roman"/>
          <w:i/>
          <w:iCs/>
          <w:sz w:val="20"/>
          <w:szCs w:val="20"/>
          <w:lang w:val="de-DE"/>
        </w:rPr>
        <w:t>G</w:t>
      </w:r>
      <w:r>
        <w:rPr>
          <w:rFonts w:ascii="Times New Roman" w:hAnsi="Times New Roman" w:cs="Times New Roman"/>
          <w:i/>
          <w:iCs/>
          <w:sz w:val="20"/>
          <w:szCs w:val="20"/>
          <w:lang w:val="de-DE"/>
        </w:rPr>
        <w:t>h</w:t>
      </w:r>
      <w:r w:rsidRPr="004B0956">
        <w:rPr>
          <w:rFonts w:ascii="Times New Roman" w:hAnsi="Times New Roman" w:cs="Times New Roman"/>
          <w:i/>
          <w:iCs/>
          <w:sz w:val="20"/>
          <w:szCs w:val="20"/>
          <w:lang w:val="de-DE"/>
        </w:rPr>
        <w:t>ilad</w:t>
      </w:r>
      <w:proofErr w:type="spellEnd"/>
      <w:r w:rsidRPr="004B0956">
        <w:rPr>
          <w:rFonts w:ascii="Times New Roman" w:hAnsi="Times New Roman" w:cs="Times New Roman"/>
          <w:i/>
          <w:iCs/>
          <w:sz w:val="20"/>
          <w:szCs w:val="20"/>
          <w:lang w:val="de-DE"/>
        </w:rPr>
        <w:t xml:space="preserve"> </w:t>
      </w:r>
      <w:proofErr w:type="spellStart"/>
      <w:r w:rsidRPr="004B0956">
        <w:rPr>
          <w:rFonts w:ascii="Times New Roman" w:hAnsi="Times New Roman" w:cs="Times New Roman"/>
          <w:i/>
          <w:iCs/>
          <w:sz w:val="20"/>
          <w:szCs w:val="20"/>
          <w:lang w:val="de-DE"/>
        </w:rPr>
        <w:t>Shenhav</w:t>
      </w:r>
      <w:proofErr w:type="spellEnd"/>
      <w:r w:rsidRPr="004B0956">
        <w:rPr>
          <w:rFonts w:ascii="Times New Roman" w:hAnsi="Times New Roman" w:cs="Times New Roman"/>
          <w:i/>
          <w:iCs/>
          <w:sz w:val="20"/>
          <w:szCs w:val="20"/>
          <w:lang w:val="de-DE"/>
        </w:rPr>
        <w:t xml:space="preserve"> · Podcast Folge 93 · 26. Oktober 2026</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1. Stimmung und Ausgangslage vor der Wahl</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 xml:space="preserve">Am Vorabend der Wahl liegt Gadi Eisenkots Liste </w:t>
      </w:r>
      <w:proofErr w:type="spellStart"/>
      <w:r w:rsidRPr="004B0956">
        <w:rPr>
          <w:rFonts w:ascii="Times New Roman" w:hAnsi="Times New Roman" w:cs="Times New Roman"/>
          <w:sz w:val="20"/>
          <w:szCs w:val="20"/>
          <w:lang w:val="de-DE"/>
        </w:rPr>
        <w:t>Yashar</w:t>
      </w:r>
      <w:proofErr w:type="spellEnd"/>
      <w:r w:rsidRPr="004B0956">
        <w:rPr>
          <w:rFonts w:ascii="Times New Roman" w:hAnsi="Times New Roman" w:cs="Times New Roman"/>
          <w:sz w:val="20"/>
          <w:szCs w:val="20"/>
          <w:lang w:val="de-DE"/>
        </w:rPr>
        <w:t xml:space="preserve"> in den Umfragen gut. Dennoch erreicht keines der beiden großen Lager die für eine Regierungsmehrheit nötigen 61 Sitze. </w:t>
      </w:r>
      <w:proofErr w:type="spellStart"/>
      <w:r w:rsidRPr="004B0956">
        <w:rPr>
          <w:rFonts w:ascii="Times New Roman" w:hAnsi="Times New Roman" w:cs="Times New Roman"/>
          <w:sz w:val="20"/>
          <w:szCs w:val="20"/>
          <w:lang w:val="de-DE"/>
        </w:rPr>
        <w:t>Shenhav</w:t>
      </w:r>
      <w:proofErr w:type="spellEnd"/>
      <w:r w:rsidRPr="004B0956">
        <w:rPr>
          <w:rFonts w:ascii="Times New Roman" w:hAnsi="Times New Roman" w:cs="Times New Roman"/>
          <w:sz w:val="20"/>
          <w:szCs w:val="20"/>
          <w:lang w:val="de-DE"/>
        </w:rPr>
        <w:t xml:space="preserve"> erinnert daran, dass Umfragen in den letzten Tagen vor einer Wahl täuschen können, wie etwa 2015, und fragt, wohin die übrigen Stimmen gehen.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 xml:space="preserve">Die Stimmung ist angespannt und besorgt. Die arabischen Parteien, </w:t>
      </w:r>
      <w:proofErr w:type="spellStart"/>
      <w:r w:rsidRPr="004B0956">
        <w:rPr>
          <w:rFonts w:ascii="Times New Roman" w:hAnsi="Times New Roman" w:cs="Times New Roman"/>
          <w:sz w:val="20"/>
          <w:szCs w:val="20"/>
          <w:lang w:val="de-DE"/>
        </w:rPr>
        <w:t>Ra’am</w:t>
      </w:r>
      <w:proofErr w:type="spellEnd"/>
      <w:r w:rsidRPr="004B0956">
        <w:rPr>
          <w:rFonts w:ascii="Times New Roman" w:hAnsi="Times New Roman" w:cs="Times New Roman"/>
          <w:sz w:val="20"/>
          <w:szCs w:val="20"/>
          <w:lang w:val="de-DE"/>
        </w:rPr>
        <w:t xml:space="preserve"> sowie die Reservistenpartei könnten bei der Regierungsbildung entscheidend werden. Der Veränderungsblock zögert jedoch, sich für eine Mehrheit auf arabische Parteien zu stützen. Denkbar wären eine Minderheitsregierung oder neue Koalitionsabsprachen; andernfalls droht erneut ein Patt wie bei den fünf Wahlen innerhalb von eineinhalb Jahren. Auch Wahlbeteiligung, Sperrklausel und mögliche regionale Entwicklungen machen den Ausgang unsicher.</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2. Zentrale Wahlkampfthemen und Netanjahus Stellung</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Der Wahlkampf dreht sich zunehmend um den 7. Oktober und dessen Folgen – nach drei Jahren, die von Krieg in Gaza, Libanon und Iran geprägt waren.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Im Mittelpunkt stehen Sicherheit, Verantwortung für das Versagen am 7. Oktober, Lebenshaltungskosten, Wehrpflicht und die Zukunft des Justizwesens. Eisenkots Veränderungsagenda umfasst eine unabhängige Untersuchungskommission, eine Begrenzung der Amtszeit des Premierministers, Wehr- oder Ersatzdienst für alle, Maßnahmen gegen hohe Lebenshaltungskosten und Kriminalität sowie die Rücknahme der Justizreformen. Netanjahus Anhänger verweisen dagegen auf seine militärischen Erfolge und Sicherheitsbilanz; ein treuer Kern hält trotz Kritik zu ihm. Zugleich hat der Likud deutlich an Unterstützung verloren. Die vier Oppositionsführer – Jair Lapid, Naftali Bennett, Jair Golan und Avigdor Lieberman – versprechen Zusammenarbeit, sind sich aber nicht in allen Koalitionsfragen einig.</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Er hebt hervor, dass Israel gesellschaftlich nach rechts gerückt ist, Netanjahus Regierung aber trotzdem unpopulär bleibt. Die Zweistaatenlösung spielt im Wahlkampf kaum eine Rolle.</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Die traditionelle Linke hat an Bedeutung verloren; Oppositionsparteien positionieren sich eher in der Mitte und werden von ehemaligen Militärs geprägt. Zwar befürworten viele eine Form der Trennung von den Palästinensern, nach dem 7. Oktober aber keine schnelle Lösung. Die Bevölkerung erwartet vor allem eine glaubwürdige, wirksame Sicherheitspolitik und will Gaza, Libanon oder Syrien nicht erneut besetzen.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3. Arabische Parteien und gesellschaftliche Bruchlinien</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Er verweist auf die mögliche stärkere Beteiligung arabischer Wähler und die Bereitschaft arabischer Parteien, die Opposition gegen Netanjahu zu unterstützen.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 xml:space="preserve">Netanjahu nutzt die mögliche Zusammenarbeit der Opposition mit arabischen Parteien, um sie als Gefahr darzustellen – obwohl er selbst Mansour Abbas und </w:t>
      </w:r>
      <w:proofErr w:type="spellStart"/>
      <w:r w:rsidRPr="004B0956">
        <w:rPr>
          <w:rFonts w:ascii="Times New Roman" w:hAnsi="Times New Roman" w:cs="Times New Roman"/>
          <w:sz w:val="20"/>
          <w:szCs w:val="20"/>
          <w:lang w:val="de-DE"/>
        </w:rPr>
        <w:t>Ra’am</w:t>
      </w:r>
      <w:proofErr w:type="spellEnd"/>
      <w:r w:rsidRPr="004B0956">
        <w:rPr>
          <w:rFonts w:ascii="Times New Roman" w:hAnsi="Times New Roman" w:cs="Times New Roman"/>
          <w:sz w:val="20"/>
          <w:szCs w:val="20"/>
          <w:lang w:val="de-DE"/>
        </w:rPr>
        <w:t xml:space="preserve"> früher als Koalitionspartner akzeptiert hatte. Arabische Israelis, rund 20 Prozent der Bevölkerung, halfen nach dem 7. Oktober Betroffenen und waren selbst Opfer. Zugleich bestehen starke Spannungen und erhebliche Probleme mit Kriminalität in arabischen Gemeinden. Abbas versucht, seine Partei als pragmatische Kraft für konkrete Interessen und als möglichen Partner über gesellschaftliche Grenzen hinweg zu etablieren.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4. Medien, internationale Beziehungen und gegenseitige Wahrnehmung</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Er fragt, was deutschsprachige und israelische Medien am Wahlkampf erkennen oder übersehen und wie sich die Beziehungen zu Deutschland und Europa entwickeln.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lastRenderedPageBreak/>
        <w:t xml:space="preserve">Dachs: </w:t>
      </w:r>
      <w:r w:rsidRPr="004B0956">
        <w:rPr>
          <w:rFonts w:ascii="Times New Roman" w:hAnsi="Times New Roman" w:cs="Times New Roman"/>
          <w:sz w:val="20"/>
          <w:szCs w:val="20"/>
          <w:lang w:val="de-DE"/>
        </w:rPr>
        <w:t>Ausländische Berichte unterschätzen mitunter das tiefe Trauma des 7. Oktober und die reale israelische Sorge um Sicherheit und regionale Bedrohungen, etwa durch Iran und Hamas. Diese Sorgen sind nicht einfach mit Unterstützung für Netanjahu gleichzusetzen. Soziale Medien und KI verschärfen die Polarisierung, indem sie Gegner delegitimieren und manipulierte Darstellungen verbreiten.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Israels Beziehungen zu vielen europäischen Staaten sind angespannt; Kritik richtet sich unter anderem gegen Siedlungspolitik und Entwicklungen im Westjordanland. Eine neue israelische Regierung könnte den Ton verändern und Annäherung ermöglichen, würde die Beziehungen aber nicht sofort reparieren. Netanjahus Regierung orientiert sich stark an den USA und Trump; Deutschland bleibt dennoch ein besonders wichtiger Partner.</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Die Befragungen des Israel-Europe-Barometers zeigen eine wachsende Distanz: Israelis sehen ihr Land häufiger als nahöstlichen Staat und bewerten die EU zunehmend negativ. Auch die zuvor stark gewachsene Nähe zu Deutschland hat abgenommen, besonders bei jungen Israelis. In Deutschland ist die Haltung gegenüber Israel ebenfalls kritischer geworden; zugleich ist die Unterstützung für die deutsche Staatsräson zurückgegangen, bleibt aber stärker als die ausdrückliche Ablehnung. Antisemitismus und Sicherheitsbedenken beeinflussen zunehmend, welche europäischen Länder Israelis als Freunde oder als sichere Reiseziele wahrnehmen.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5. Junge Wähler, Wahlkampf und mögliche Folgen</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Er fragt nach den etwa zehn Prozent Erstwählern und danach, wie sich ihre Stimmen verteilen könnten.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Jüngere Israelis tendieren häufig nach rechts, zugleich wächst unter Soldaten und Reservisten der Unmut über die ungleiche Wehrdienstlast und die Ausnahmen für Ultraorthodoxe. Das könnte Bennett zugutekommen, der Wehrdienst für alle unterstützt, während andere eher Ben-</w:t>
      </w:r>
      <w:proofErr w:type="spellStart"/>
      <w:r w:rsidRPr="004B0956">
        <w:rPr>
          <w:rFonts w:ascii="Times New Roman" w:hAnsi="Times New Roman" w:cs="Times New Roman"/>
          <w:sz w:val="20"/>
          <w:szCs w:val="20"/>
          <w:lang w:val="de-DE"/>
        </w:rPr>
        <w:t>Gvir</w:t>
      </w:r>
      <w:proofErr w:type="spellEnd"/>
      <w:r w:rsidRPr="004B0956">
        <w:rPr>
          <w:rFonts w:ascii="Times New Roman" w:hAnsi="Times New Roman" w:cs="Times New Roman"/>
          <w:sz w:val="20"/>
          <w:szCs w:val="20"/>
          <w:lang w:val="de-DE"/>
        </w:rPr>
        <w:t xml:space="preserve"> wählen. Bennett spricht junge Menschen durch einen direkten, persönlichen und moderat-religiös geprägten Auftritt an.</w:t>
      </w:r>
    </w:p>
    <w:p w:rsidR="004B0956" w:rsidRPr="004B0956" w:rsidRDefault="004B0956" w:rsidP="004B0956">
      <w:pPr>
        <w:rPr>
          <w:rFonts w:ascii="Times New Roman" w:hAnsi="Times New Roman" w:cs="Times New Roman"/>
          <w:sz w:val="20"/>
          <w:szCs w:val="20"/>
          <w:lang w:val="de-DE"/>
        </w:rPr>
      </w:pPr>
      <w:proofErr w:type="spellStart"/>
      <w:r w:rsidRPr="004B0956">
        <w:rPr>
          <w:rFonts w:ascii="Times New Roman" w:hAnsi="Times New Roman" w:cs="Times New Roman"/>
          <w:b/>
          <w:bCs/>
          <w:sz w:val="20"/>
          <w:szCs w:val="20"/>
          <w:lang w:val="de-DE"/>
        </w:rPr>
        <w:t>Shenhav</w:t>
      </w:r>
      <w:proofErr w:type="spellEnd"/>
      <w:r w:rsidRPr="004B0956">
        <w:rPr>
          <w:rFonts w:ascii="Times New Roman" w:hAnsi="Times New Roman" w:cs="Times New Roman"/>
          <w:b/>
          <w:bCs/>
          <w:sz w:val="20"/>
          <w:szCs w:val="20"/>
          <w:lang w:val="de-DE"/>
        </w:rPr>
        <w:t xml:space="preserve">: </w:t>
      </w:r>
      <w:r w:rsidRPr="004B0956">
        <w:rPr>
          <w:rFonts w:ascii="Times New Roman" w:hAnsi="Times New Roman" w:cs="Times New Roman"/>
          <w:sz w:val="20"/>
          <w:szCs w:val="20"/>
          <w:lang w:val="de-DE"/>
        </w:rPr>
        <w:t>Er betont Bennetts Bereitschaft, mit Wählern zu diskutieren und sie überzeugen zu wollen.</w:t>
      </w:r>
    </w:p>
    <w:p w:rsidR="004B0956" w:rsidRPr="004B0956" w:rsidRDefault="004B0956" w:rsidP="004B0956">
      <w:pPr>
        <w:rPr>
          <w:rFonts w:ascii="Times New Roman" w:hAnsi="Times New Roman" w:cs="Times New Roman"/>
          <w:sz w:val="20"/>
          <w:szCs w:val="20"/>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Der Wahlkampf findet stark in sozialen Medien statt; Inhalte werden oft durch persönliche Angriffe und KI-Manipulation verdrängt. Der 7. Oktober führte zunächst zu gesellschaftlicher Solidarität, bewirkte aber keine grundlegende Verschiebung der politischen Lager. Deshalb bleibt offen, ob eine Mehrheit zustande kommt oder erneut Neuwahlen nötig werden.</w:t>
      </w:r>
    </w:p>
    <w:p w:rsidR="004B0956" w:rsidRPr="004B0956" w:rsidRDefault="004B0956" w:rsidP="004B0956">
      <w:pPr>
        <w:rPr>
          <w:lang w:val="de-DE"/>
        </w:rPr>
      </w:pPr>
      <w:r w:rsidRPr="004B0956">
        <w:rPr>
          <w:rFonts w:ascii="Times New Roman" w:hAnsi="Times New Roman" w:cs="Times New Roman"/>
          <w:b/>
          <w:bCs/>
          <w:sz w:val="20"/>
          <w:szCs w:val="20"/>
          <w:lang w:val="de-DE"/>
        </w:rPr>
        <w:t xml:space="preserve">Dachs: </w:t>
      </w:r>
      <w:r w:rsidRPr="004B0956">
        <w:rPr>
          <w:rFonts w:ascii="Times New Roman" w:hAnsi="Times New Roman" w:cs="Times New Roman"/>
          <w:sz w:val="20"/>
          <w:szCs w:val="20"/>
          <w:lang w:val="de-DE"/>
        </w:rPr>
        <w:t xml:space="preserve">Ein möglicher Sieg Eisenkots wäre auch symbolisch bedeutsam: Er stammt aus einer marokkanischen Familie und wäre der erste </w:t>
      </w:r>
      <w:proofErr w:type="spellStart"/>
      <w:r w:rsidRPr="004B0956">
        <w:rPr>
          <w:rFonts w:ascii="Times New Roman" w:hAnsi="Times New Roman" w:cs="Times New Roman"/>
          <w:sz w:val="20"/>
          <w:szCs w:val="20"/>
          <w:lang w:val="de-DE"/>
        </w:rPr>
        <w:t>misrachische</w:t>
      </w:r>
      <w:proofErr w:type="spellEnd"/>
      <w:r w:rsidRPr="004B0956">
        <w:rPr>
          <w:rFonts w:ascii="Times New Roman" w:hAnsi="Times New Roman" w:cs="Times New Roman"/>
          <w:sz w:val="20"/>
          <w:szCs w:val="20"/>
          <w:lang w:val="de-DE"/>
        </w:rPr>
        <w:t xml:space="preserve"> Premierminister Israels. Seine Biografie unterstreicht die nahöstlichen Wurzeln eines Teils der israelischen Bevölkerung</w:t>
      </w:r>
      <w:r w:rsidRPr="004B0956">
        <w:rPr>
          <w:lang w:val="de-DE"/>
        </w:rPr>
        <w:t>.</w:t>
      </w:r>
    </w:p>
    <w:p w:rsidR="004B0956" w:rsidRPr="004B0956" w:rsidRDefault="004B0956" w:rsidP="004B0956">
      <w:pPr>
        <w:rPr>
          <w:lang w:val="de-DE"/>
        </w:rPr>
      </w:pPr>
      <w:proofErr w:type="spellStart"/>
      <w:r w:rsidRPr="004B0956">
        <w:rPr>
          <w:b/>
          <w:bCs/>
          <w:lang w:val="de-DE"/>
        </w:rPr>
        <w:t>Shenhav</w:t>
      </w:r>
      <w:proofErr w:type="spellEnd"/>
      <w:r w:rsidRPr="004B0956">
        <w:rPr>
          <w:b/>
          <w:bCs/>
          <w:lang w:val="de-DE"/>
        </w:rPr>
        <w:t xml:space="preserve"> und Dachs: </w:t>
      </w:r>
      <w:r w:rsidRPr="004B0956">
        <w:rPr>
          <w:lang w:val="de-DE"/>
        </w:rPr>
        <w:t>Zum Abschluss erklären sie, dass Wahlen in Israel traditionell dienstags stattfinden und der Wahltag ein offizieller arbeitsfreier Tag ist, an dem viele öffentliche Einrichtungen geschlossen bleiben, Geschäfte und Cafés jedoch geöffnet sein können</w:t>
      </w:r>
    </w:p>
    <w:p w:rsidR="00DC16E5" w:rsidRPr="004B0956" w:rsidRDefault="00DC16E5">
      <w:pPr>
        <w:rPr>
          <w:lang w:val="de-DE"/>
        </w:rPr>
      </w:pPr>
    </w:p>
    <w:sectPr w:rsidR="00DC16E5" w:rsidRPr="004B0956"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68129670">
    <w:abstractNumId w:val="8"/>
  </w:num>
  <w:num w:numId="2" w16cid:durableId="1593121711">
    <w:abstractNumId w:val="6"/>
  </w:num>
  <w:num w:numId="3" w16cid:durableId="753205899">
    <w:abstractNumId w:val="5"/>
  </w:num>
  <w:num w:numId="4" w16cid:durableId="735083784">
    <w:abstractNumId w:val="4"/>
  </w:num>
  <w:num w:numId="5" w16cid:durableId="632910900">
    <w:abstractNumId w:val="7"/>
  </w:num>
  <w:num w:numId="6" w16cid:durableId="1270897236">
    <w:abstractNumId w:val="3"/>
  </w:num>
  <w:num w:numId="7" w16cid:durableId="1969435806">
    <w:abstractNumId w:val="2"/>
  </w:num>
  <w:num w:numId="8" w16cid:durableId="1851679885">
    <w:abstractNumId w:val="1"/>
  </w:num>
  <w:num w:numId="9" w16cid:durableId="551305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0956"/>
    <w:rsid w:val="00AA1D8D"/>
    <w:rsid w:val="00B47730"/>
    <w:rsid w:val="00CB0664"/>
    <w:rsid w:val="00DC16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2373B2"/>
  <w14:defaultImageDpi w14:val="300"/>
  <w15:docId w15:val="{C687ABF2-E2A5-DF44-A284-83EADB7B6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Calibri" w:hAnsi="Calibri"/>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218126">
      <w:bodyDiv w:val="1"/>
      <w:marLeft w:val="0"/>
      <w:marRight w:val="0"/>
      <w:marTop w:val="0"/>
      <w:marBottom w:val="0"/>
      <w:divBdr>
        <w:top w:val="none" w:sz="0" w:space="0" w:color="auto"/>
        <w:left w:val="none" w:sz="0" w:space="0" w:color="auto"/>
        <w:bottom w:val="none" w:sz="0" w:space="0" w:color="auto"/>
        <w:right w:val="none" w:sz="0" w:space="0" w:color="auto"/>
      </w:divBdr>
    </w:div>
    <w:div w:id="1982344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890</Words>
  <Characters>5801</Characters>
  <Application>Microsoft Office Word</Application>
  <DocSecurity>0</DocSecurity>
  <Lines>131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Benutzer 1</cp:lastModifiedBy>
  <cp:revision>2</cp:revision>
  <dcterms:created xsi:type="dcterms:W3CDTF">2013-12-23T23:15:00Z</dcterms:created>
  <dcterms:modified xsi:type="dcterms:W3CDTF">2026-10-26T19:11:00Z</dcterms:modified>
  <cp:category/>
</cp:coreProperties>
</file>